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22B34" w14:textId="77777777" w:rsidR="00E7168F" w:rsidRPr="00C74E4A" w:rsidRDefault="00E7168F" w:rsidP="00E7168F">
      <w:pPr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 xml:space="preserve">                     </w:t>
      </w:r>
      <w:r w:rsidRPr="00C74E4A">
        <w:rPr>
          <w:rFonts w:asciiTheme="majorBidi" w:eastAsia="Calibri" w:hAnsiTheme="majorBidi" w:cstheme="majorBidi"/>
          <w:sz w:val="36"/>
          <w:szCs w:val="36"/>
        </w:rPr>
        <w:t>Муниципальное бюджетное дошкольное образовательное учреждение</w:t>
      </w:r>
    </w:p>
    <w:p w14:paraId="56F01C2B" w14:textId="77777777" w:rsidR="00E7168F" w:rsidRPr="00C74E4A" w:rsidRDefault="00E7168F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  <w:r w:rsidRPr="00C74E4A">
        <w:rPr>
          <w:rFonts w:asciiTheme="majorBidi" w:eastAsia="Calibri" w:hAnsiTheme="majorBidi" w:cstheme="majorBidi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1274689" wp14:editId="3AC9D54E">
            <wp:simplePos x="0" y="0"/>
            <wp:positionH relativeFrom="page">
              <wp:posOffset>2034540</wp:posOffset>
            </wp:positionH>
            <wp:positionV relativeFrom="paragraph">
              <wp:posOffset>72390</wp:posOffset>
            </wp:positionV>
            <wp:extent cx="1238250" cy="1238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4E4A">
        <w:rPr>
          <w:rFonts w:asciiTheme="majorBidi" w:eastAsia="Calibri" w:hAnsiTheme="majorBidi" w:cstheme="majorBidi"/>
          <w:sz w:val="36"/>
          <w:szCs w:val="36"/>
        </w:rPr>
        <w:t>«Детский сад №348 «Радость»</w:t>
      </w:r>
    </w:p>
    <w:p w14:paraId="547572E3" w14:textId="77777777" w:rsidR="00E7168F" w:rsidRPr="00C74E4A" w:rsidRDefault="00E7168F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38C5636E" w14:textId="77777777" w:rsidR="00E7168F" w:rsidRPr="00C74E4A" w:rsidRDefault="00E7168F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07843B32" w14:textId="77777777" w:rsidR="00E7168F" w:rsidRPr="00C74E4A" w:rsidRDefault="00E7168F" w:rsidP="00E7168F">
      <w:pPr>
        <w:spacing w:after="0" w:line="240" w:lineRule="auto"/>
        <w:rPr>
          <w:rFonts w:asciiTheme="majorBidi" w:eastAsia="Calibri" w:hAnsiTheme="majorBidi" w:cstheme="majorBidi"/>
          <w:sz w:val="36"/>
          <w:szCs w:val="36"/>
        </w:rPr>
      </w:pPr>
    </w:p>
    <w:p w14:paraId="76DFA488" w14:textId="77777777" w:rsidR="00E7168F" w:rsidRPr="00C74E4A" w:rsidRDefault="00E7168F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36"/>
          <w:szCs w:val="36"/>
        </w:rPr>
      </w:pPr>
    </w:p>
    <w:p w14:paraId="7CB7FE86" w14:textId="77777777" w:rsidR="00E7168F" w:rsidRPr="00C74E4A" w:rsidRDefault="00E7168F" w:rsidP="00E7168F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36"/>
          <w:szCs w:val="36"/>
        </w:rPr>
      </w:pPr>
      <w:r w:rsidRPr="00C74E4A">
        <w:rPr>
          <w:rFonts w:asciiTheme="majorBidi" w:eastAsia="Calibri" w:hAnsiTheme="majorBidi" w:cstheme="majorBidi"/>
          <w:b/>
          <w:sz w:val="36"/>
          <w:szCs w:val="36"/>
        </w:rPr>
        <w:t>Паспорт дидактического пособия</w:t>
      </w:r>
    </w:p>
    <w:p w14:paraId="39AC441B" w14:textId="7E27F679" w:rsidR="00E7168F" w:rsidRPr="00C74E4A" w:rsidRDefault="00E7168F" w:rsidP="00E7168F">
      <w:pPr>
        <w:spacing w:after="0" w:line="360" w:lineRule="auto"/>
        <w:jc w:val="center"/>
        <w:rPr>
          <w:rFonts w:asciiTheme="majorBidi" w:eastAsia="Calibri" w:hAnsiTheme="majorBidi" w:cstheme="majorBidi"/>
          <w:b/>
          <w:sz w:val="52"/>
          <w:szCs w:val="52"/>
        </w:rPr>
      </w:pPr>
      <w:r>
        <w:rPr>
          <w:rFonts w:asciiTheme="majorBidi" w:eastAsia="Calibri" w:hAnsiTheme="majorBidi" w:cstheme="majorBidi"/>
          <w:b/>
          <w:sz w:val="36"/>
          <w:szCs w:val="36"/>
        </w:rPr>
        <w:t>МАКЕТ</w:t>
      </w:r>
      <w:r w:rsidRPr="00C74E4A">
        <w:rPr>
          <w:rFonts w:asciiTheme="majorBidi" w:eastAsia="Calibri" w:hAnsiTheme="majorBidi" w:cstheme="majorBidi"/>
          <w:b/>
          <w:sz w:val="36"/>
          <w:szCs w:val="36"/>
        </w:rPr>
        <w:t xml:space="preserve"> </w:t>
      </w:r>
      <w:r w:rsidRPr="00C74E4A">
        <w:rPr>
          <w:rFonts w:asciiTheme="majorBidi" w:eastAsia="Calibri" w:hAnsiTheme="majorBidi" w:cstheme="majorBidi"/>
          <w:b/>
          <w:sz w:val="52"/>
          <w:szCs w:val="52"/>
        </w:rPr>
        <w:t>«</w:t>
      </w:r>
      <w:r>
        <w:rPr>
          <w:rFonts w:asciiTheme="majorBidi" w:eastAsia="Calibri" w:hAnsiTheme="majorBidi" w:cstheme="majorBidi"/>
          <w:b/>
          <w:sz w:val="52"/>
          <w:szCs w:val="52"/>
        </w:rPr>
        <w:t>ВОДНЫЙ МИР</w:t>
      </w:r>
      <w:r w:rsidRPr="00C74E4A">
        <w:rPr>
          <w:rFonts w:asciiTheme="majorBidi" w:eastAsia="Calibri" w:hAnsiTheme="majorBidi" w:cstheme="majorBidi"/>
          <w:b/>
          <w:sz w:val="52"/>
          <w:szCs w:val="52"/>
        </w:rPr>
        <w:t>»</w:t>
      </w:r>
    </w:p>
    <w:p w14:paraId="20BD892A" w14:textId="512ED484" w:rsidR="00E7168F" w:rsidRDefault="00D74A80" w:rsidP="00E7168F">
      <w:pPr>
        <w:pStyle w:val="af1"/>
        <w:jc w:val="center"/>
      </w:pPr>
      <w:r>
        <w:rPr>
          <w:noProof/>
        </w:rPr>
        <w:drawing>
          <wp:inline distT="0" distB="0" distL="0" distR="0" wp14:anchorId="10CBAF8B" wp14:editId="3E4F5871">
            <wp:extent cx="4332605" cy="4194592"/>
            <wp:effectExtent l="0" t="0" r="0" b="0"/>
            <wp:docPr id="19231760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937" cy="420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F66F0" w14:textId="77777777" w:rsidR="00E7168F" w:rsidRPr="00C74E4A" w:rsidRDefault="00E7168F" w:rsidP="00E7168F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13CCFA4E" w14:textId="77777777" w:rsidR="00E7168F" w:rsidRPr="00C74E4A" w:rsidRDefault="00E7168F" w:rsidP="00E7168F">
      <w:pPr>
        <w:spacing w:after="0" w:line="240" w:lineRule="auto"/>
        <w:rPr>
          <w:rFonts w:asciiTheme="majorBidi" w:eastAsia="Calibri" w:hAnsiTheme="majorBidi" w:cstheme="majorBidi"/>
          <w:sz w:val="28"/>
          <w:szCs w:val="28"/>
        </w:rPr>
      </w:pPr>
    </w:p>
    <w:p w14:paraId="39AB3237" w14:textId="77777777" w:rsidR="00E7168F" w:rsidRPr="00C74E4A" w:rsidRDefault="00E7168F" w:rsidP="00E7168F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77B24470" w14:textId="77777777" w:rsidR="00E7168F" w:rsidRPr="00C74E4A" w:rsidRDefault="00E7168F" w:rsidP="00E7168F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>Выполнила:</w:t>
      </w:r>
    </w:p>
    <w:p w14:paraId="0CF88270" w14:textId="77777777" w:rsidR="00E7168F" w:rsidRPr="00C74E4A" w:rsidRDefault="00E7168F" w:rsidP="00E7168F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</w:p>
    <w:p w14:paraId="34B0BF01" w14:textId="77777777" w:rsidR="00E7168F" w:rsidRPr="00C74E4A" w:rsidRDefault="00E7168F" w:rsidP="00E7168F">
      <w:pPr>
        <w:spacing w:after="0" w:line="240" w:lineRule="auto"/>
        <w:jc w:val="right"/>
        <w:rPr>
          <w:rFonts w:asciiTheme="majorBidi" w:eastAsia="Calibri" w:hAnsiTheme="majorBidi" w:cstheme="majorBidi"/>
          <w:sz w:val="28"/>
          <w:szCs w:val="28"/>
        </w:rPr>
      </w:pPr>
      <w:r w:rsidRPr="00C74E4A">
        <w:rPr>
          <w:rFonts w:asciiTheme="majorBidi" w:eastAsia="Calibri" w:hAnsiTheme="majorBidi" w:cstheme="majorBidi"/>
          <w:sz w:val="28"/>
          <w:szCs w:val="28"/>
        </w:rPr>
        <w:t xml:space="preserve">Войшева </w:t>
      </w:r>
      <w:proofErr w:type="gramStart"/>
      <w:r w:rsidRPr="00C74E4A">
        <w:rPr>
          <w:rFonts w:asciiTheme="majorBidi" w:eastAsia="Calibri" w:hAnsiTheme="majorBidi" w:cstheme="majorBidi"/>
          <w:sz w:val="28"/>
          <w:szCs w:val="28"/>
        </w:rPr>
        <w:t>Н.Р.</w:t>
      </w:r>
      <w:proofErr w:type="gramEnd"/>
    </w:p>
    <w:p w14:paraId="7B9C6BAA" w14:textId="77777777" w:rsidR="00E7168F" w:rsidRPr="00C74E4A" w:rsidRDefault="00E7168F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23F3BCD4" w14:textId="4A21E1D3" w:rsidR="00E7168F" w:rsidRDefault="00D74A80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>Н</w:t>
      </w:r>
      <w:r w:rsidR="00E7168F" w:rsidRPr="00C74E4A">
        <w:rPr>
          <w:rFonts w:asciiTheme="majorBidi" w:eastAsia="Calibri" w:hAnsiTheme="majorBidi" w:cstheme="majorBidi"/>
          <w:sz w:val="28"/>
          <w:szCs w:val="28"/>
        </w:rPr>
        <w:t>овосибирск, 2025</w:t>
      </w:r>
    </w:p>
    <w:p w14:paraId="21DC9DD9" w14:textId="77777777" w:rsidR="00145CEC" w:rsidRDefault="00145CEC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4D407F7A" w14:textId="77777777" w:rsidR="00145CEC" w:rsidRDefault="00145CEC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p w14:paraId="1DC9058E" w14:textId="77777777" w:rsidR="00145CEC" w:rsidRPr="00C74E4A" w:rsidRDefault="00145CEC" w:rsidP="00E7168F">
      <w:pPr>
        <w:spacing w:after="0" w:line="240" w:lineRule="auto"/>
        <w:jc w:val="center"/>
        <w:rPr>
          <w:rFonts w:asciiTheme="majorBidi" w:eastAsia="Calibri" w:hAnsiTheme="majorBidi" w:cstheme="majorBidi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019"/>
        <w:gridCol w:w="6749"/>
      </w:tblGrid>
      <w:tr w:rsidR="00145CEC" w:rsidRPr="00C74E4A" w14:paraId="7F00F20C" w14:textId="77777777" w:rsidTr="00145CEC">
        <w:tc>
          <w:tcPr>
            <w:tcW w:w="4019" w:type="dxa"/>
          </w:tcPr>
          <w:p w14:paraId="161B8772" w14:textId="77777777" w:rsidR="00E7168F" w:rsidRPr="00C74E4A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lastRenderedPageBreak/>
              <w:t xml:space="preserve">Название </w:t>
            </w:r>
          </w:p>
        </w:tc>
        <w:tc>
          <w:tcPr>
            <w:tcW w:w="6749" w:type="dxa"/>
          </w:tcPr>
          <w:p w14:paraId="49B34F95" w14:textId="70D32157" w:rsidR="00D74A80" w:rsidRPr="00D74A80" w:rsidRDefault="00D74A80" w:rsidP="00783658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  <w:r w:rsidRPr="00D74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Макет «Подводный мир</w:t>
            </w:r>
            <w:r w:rsidRPr="00D74A8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»</w:t>
            </w:r>
          </w:p>
        </w:tc>
      </w:tr>
      <w:tr w:rsidR="00145CEC" w:rsidRPr="00C74E4A" w14:paraId="7D588E6A" w14:textId="77777777" w:rsidTr="00145CEC">
        <w:tc>
          <w:tcPr>
            <w:tcW w:w="4019" w:type="dxa"/>
          </w:tcPr>
          <w:p w14:paraId="6252BE47" w14:textId="77777777" w:rsidR="00E7168F" w:rsidRPr="00C74E4A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Автор</w:t>
            </w:r>
          </w:p>
        </w:tc>
        <w:tc>
          <w:tcPr>
            <w:tcW w:w="6749" w:type="dxa"/>
          </w:tcPr>
          <w:p w14:paraId="1B5A96D1" w14:textId="77777777" w:rsidR="00E7168F" w:rsidRPr="00D74A80" w:rsidRDefault="00E7168F" w:rsidP="00783658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D74A80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Войшева </w:t>
            </w:r>
            <w:proofErr w:type="gramStart"/>
            <w:r w:rsidRPr="00D74A80">
              <w:rPr>
                <w:rFonts w:asciiTheme="majorBidi" w:eastAsia="Calibri" w:hAnsiTheme="majorBidi" w:cstheme="majorBidi"/>
                <w:sz w:val="28"/>
                <w:szCs w:val="28"/>
              </w:rPr>
              <w:t>Н.Р.</w:t>
            </w:r>
            <w:proofErr w:type="gramEnd"/>
          </w:p>
        </w:tc>
      </w:tr>
      <w:tr w:rsidR="00145CEC" w:rsidRPr="00C74E4A" w14:paraId="764A3249" w14:textId="77777777" w:rsidTr="00145CEC">
        <w:tc>
          <w:tcPr>
            <w:tcW w:w="4019" w:type="dxa"/>
          </w:tcPr>
          <w:p w14:paraId="495C6514" w14:textId="77777777" w:rsidR="00E7168F" w:rsidRPr="00C74E4A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Возрастная группа </w:t>
            </w:r>
          </w:p>
        </w:tc>
        <w:tc>
          <w:tcPr>
            <w:tcW w:w="6749" w:type="dxa"/>
          </w:tcPr>
          <w:p w14:paraId="789E91BF" w14:textId="41A8F917" w:rsidR="00E7168F" w:rsidRPr="00D74A80" w:rsidRDefault="00E7168F" w:rsidP="00783658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proofErr w:type="gramStart"/>
            <w:r w:rsidRPr="00D74A80">
              <w:rPr>
                <w:rFonts w:asciiTheme="majorBidi" w:eastAsia="Calibri" w:hAnsiTheme="majorBidi" w:cstheme="majorBidi"/>
                <w:sz w:val="28"/>
                <w:szCs w:val="28"/>
              </w:rPr>
              <w:t>3-</w:t>
            </w:r>
            <w:r w:rsidR="00353C35" w:rsidRPr="00D74A80">
              <w:rPr>
                <w:rFonts w:asciiTheme="majorBidi" w:eastAsia="Calibri" w:hAnsiTheme="majorBidi" w:cstheme="majorBidi"/>
                <w:sz w:val="28"/>
                <w:szCs w:val="28"/>
              </w:rPr>
              <w:t>7</w:t>
            </w:r>
            <w:proofErr w:type="gramEnd"/>
            <w:r w:rsidRPr="00D74A80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лет</w:t>
            </w:r>
          </w:p>
        </w:tc>
      </w:tr>
      <w:tr w:rsidR="00145CEC" w:rsidRPr="00C74E4A" w14:paraId="75ECB67F" w14:textId="77777777" w:rsidTr="00145CEC">
        <w:tc>
          <w:tcPr>
            <w:tcW w:w="4019" w:type="dxa"/>
          </w:tcPr>
          <w:p w14:paraId="17781BEC" w14:textId="77777777" w:rsidR="00E7168F" w:rsidRPr="00C74E4A" w:rsidRDefault="00E7168F" w:rsidP="00783658">
            <w:pPr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Образовательная область </w:t>
            </w:r>
          </w:p>
        </w:tc>
        <w:tc>
          <w:tcPr>
            <w:tcW w:w="6749" w:type="dxa"/>
          </w:tcPr>
          <w:p w14:paraId="604C9B3F" w14:textId="508E9D34" w:rsidR="006F40FD" w:rsidRPr="00D74A80" w:rsidRDefault="006F40FD" w:rsidP="00145CEC">
            <w:pPr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Макет «Подводный </w:t>
            </w:r>
            <w:proofErr w:type="gramStart"/>
            <w:r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мир» </w:t>
            </w:r>
            <w:r w:rsidR="00E7168F"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 можно</w:t>
            </w:r>
            <w:proofErr w:type="gramEnd"/>
            <w:r w:rsidR="00E7168F"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 использовать</w:t>
            </w:r>
            <w:r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 в качестве наглядного и дидактического материала</w:t>
            </w:r>
            <w:r w:rsidR="00E7168F"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 в непосредственной образовательной деятельности в образовательной области «Социализация», в интеграции с образовательными областями «познавательное развитие», «социально-коммуникативное», а также и в индивидуальных занятиях с воспитанниками</w:t>
            </w:r>
            <w:r w:rsidR="00D74A80" w:rsidRPr="00D74A80">
              <w:rPr>
                <w:rFonts w:asciiTheme="majorBidi" w:hAnsiTheme="majorBidi" w:cstheme="majorBidi"/>
                <w:sz w:val="28"/>
                <w:szCs w:val="28"/>
              </w:rPr>
              <w:t xml:space="preserve"> и оформлении центра природы.</w:t>
            </w:r>
          </w:p>
        </w:tc>
      </w:tr>
      <w:tr w:rsidR="00145CEC" w:rsidRPr="00C74E4A" w14:paraId="5AB199D6" w14:textId="77777777" w:rsidTr="00145CEC">
        <w:tc>
          <w:tcPr>
            <w:tcW w:w="4019" w:type="dxa"/>
          </w:tcPr>
          <w:p w14:paraId="15221495" w14:textId="77777777" w:rsidR="00E7168F" w:rsidRPr="00C74E4A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6749" w:type="dxa"/>
          </w:tcPr>
          <w:p w14:paraId="577C6814" w14:textId="1AA75D7D" w:rsidR="00E7168F" w:rsidRPr="00D74A80" w:rsidRDefault="00D74A80" w:rsidP="00145CEC">
            <w:pPr>
              <w:pStyle w:val="af1"/>
              <w:spacing w:before="0" w:beforeAutospacing="0" w:after="0" w:afterAutospacing="0"/>
              <w:rPr>
                <w:rFonts w:asciiTheme="majorBidi" w:eastAsia="Calibri" w:hAnsiTheme="majorBidi" w:cstheme="majorBidi"/>
                <w:bCs/>
                <w:sz w:val="28"/>
                <w:szCs w:val="28"/>
              </w:rPr>
            </w:pPr>
            <w:r w:rsidRPr="00D74A80">
              <w:rPr>
                <w:rFonts w:asciiTheme="majorBidi" w:eastAsia="+mn-ea" w:hAnsiTheme="majorBidi" w:cstheme="majorBidi"/>
                <w:kern w:val="24"/>
                <w:sz w:val="28"/>
                <w:szCs w:val="28"/>
              </w:rPr>
              <w:t>Создание условий для расширения представлений детей о подводном мире, их обитателях</w:t>
            </w:r>
          </w:p>
        </w:tc>
      </w:tr>
      <w:tr w:rsidR="00145CEC" w:rsidRPr="00C74E4A" w14:paraId="1BA56C9E" w14:textId="77777777" w:rsidTr="00145CEC">
        <w:tc>
          <w:tcPr>
            <w:tcW w:w="4019" w:type="dxa"/>
          </w:tcPr>
          <w:p w14:paraId="6A678706" w14:textId="77777777" w:rsidR="00E7168F" w:rsidRPr="00C74E4A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  <w:r w:rsidRPr="00C74E4A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Задачи:</w:t>
            </w:r>
          </w:p>
        </w:tc>
        <w:tc>
          <w:tcPr>
            <w:tcW w:w="6749" w:type="dxa"/>
          </w:tcPr>
          <w:p w14:paraId="54A80AF3" w14:textId="77777777" w:rsidR="00AB7FB2" w:rsidRPr="00AB7FB2" w:rsidRDefault="00AB7FB2" w:rsidP="00AB7FB2">
            <w:pPr>
              <w:pStyle w:val="af1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AB7FB2">
              <w:rPr>
                <w:rFonts w:asciiTheme="majorBidi" w:eastAsia="+mn-ea" w:hAnsiTheme="majorBidi" w:cstheme="majorBidi"/>
                <w:kern w:val="24"/>
                <w:sz w:val="28"/>
                <w:szCs w:val="28"/>
              </w:rPr>
              <w:t>1.Создать условия для развития познавательно-исследовательской деятельности детей.</w:t>
            </w:r>
          </w:p>
          <w:p w14:paraId="4DB8E345" w14:textId="77777777" w:rsidR="00AB7FB2" w:rsidRPr="00AB7FB2" w:rsidRDefault="00AB7FB2" w:rsidP="00AB7FB2">
            <w:pPr>
              <w:pStyle w:val="af1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AB7FB2">
              <w:rPr>
                <w:rFonts w:asciiTheme="majorBidi" w:eastAsia="+mn-ea" w:hAnsiTheme="majorBidi" w:cstheme="majorBidi"/>
                <w:kern w:val="24"/>
                <w:sz w:val="28"/>
                <w:szCs w:val="28"/>
              </w:rPr>
              <w:t>2.Знакомить детей с представителями подводного мира.</w:t>
            </w:r>
          </w:p>
          <w:p w14:paraId="48F3A37C" w14:textId="77777777" w:rsidR="00AB7FB2" w:rsidRPr="00AB7FB2" w:rsidRDefault="00AB7FB2" w:rsidP="00AB7FB2">
            <w:pPr>
              <w:pStyle w:val="af1"/>
              <w:spacing w:before="0" w:beforeAutospacing="0" w:after="0" w:afterAutospacing="0"/>
              <w:rPr>
                <w:rFonts w:asciiTheme="majorBidi" w:hAnsiTheme="majorBidi" w:cstheme="majorBidi"/>
                <w:sz w:val="28"/>
                <w:szCs w:val="28"/>
              </w:rPr>
            </w:pPr>
            <w:r w:rsidRPr="00AB7FB2">
              <w:rPr>
                <w:rFonts w:asciiTheme="majorBidi" w:eastAsia="+mn-ea" w:hAnsiTheme="majorBidi" w:cstheme="majorBidi"/>
                <w:kern w:val="24"/>
                <w:sz w:val="28"/>
                <w:szCs w:val="28"/>
              </w:rPr>
              <w:t>3.Развивать познавательный интерес.</w:t>
            </w:r>
          </w:p>
          <w:p w14:paraId="63DFCC17" w14:textId="5748DB1E" w:rsidR="00E7168F" w:rsidRPr="00D74A80" w:rsidRDefault="00AB7FB2" w:rsidP="00145CEC">
            <w:pPr>
              <w:pStyle w:val="af1"/>
              <w:spacing w:before="0" w:beforeAutospacing="0" w:after="0" w:afterAutospacing="0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AB7FB2">
              <w:rPr>
                <w:rFonts w:asciiTheme="majorBidi" w:eastAsia="+mn-ea" w:hAnsiTheme="majorBidi" w:cstheme="majorBidi"/>
                <w:kern w:val="24"/>
                <w:sz w:val="28"/>
                <w:szCs w:val="28"/>
              </w:rPr>
              <w:t xml:space="preserve">4.Воспитывать бережное экологически грамотное отношение к природе. </w:t>
            </w:r>
          </w:p>
        </w:tc>
      </w:tr>
      <w:tr w:rsidR="00145CEC" w:rsidRPr="00145CEC" w14:paraId="346FF64C" w14:textId="77777777" w:rsidTr="00145CEC">
        <w:tc>
          <w:tcPr>
            <w:tcW w:w="4019" w:type="dxa"/>
            <w:vMerge w:val="restart"/>
          </w:tcPr>
          <w:p w14:paraId="3444B035" w14:textId="1CC3E74C" w:rsidR="00E7168F" w:rsidRPr="00145CEC" w:rsidRDefault="00AB7FB2" w:rsidP="00783658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45CEC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О</w:t>
            </w:r>
            <w:r w:rsidR="00E7168F" w:rsidRPr="00145CEC">
              <w:rPr>
                <w:rFonts w:asciiTheme="majorBidi" w:eastAsia="Calibri" w:hAnsiTheme="majorBidi" w:cstheme="majorBidi"/>
                <w:b/>
                <w:sz w:val="28"/>
                <w:szCs w:val="28"/>
              </w:rPr>
              <w:t>писание вариантов игровых заданий</w:t>
            </w:r>
          </w:p>
          <w:p w14:paraId="4A28ADAE" w14:textId="77777777" w:rsidR="00E7168F" w:rsidRPr="00145CEC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749" w:type="dxa"/>
          </w:tcPr>
          <w:p w14:paraId="2EA5DC31" w14:textId="77777777" w:rsidR="00E7168F" w:rsidRDefault="006F40FD" w:rsidP="00145CEC">
            <w:pPr>
              <w:shd w:val="clear" w:color="auto" w:fill="FFFFFF"/>
              <w:spacing w:after="0" w:line="240" w:lineRule="atLeast"/>
              <w:outlineLvl w:val="3"/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</w:pPr>
            <w:r w:rsidRPr="00145CEC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По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дводный мир качается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</w:r>
            <w:r w:rsidRPr="00145CEC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К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ак будто на ветру.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>В нём сказочно, таинственно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>И в холод, и в жару.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>Заблестели ярко струйки.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>Серебристые чешуйки.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>Рыбки разные порхают,</w:t>
            </w:r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br/>
              <w:t xml:space="preserve">Словно </w:t>
            </w:r>
            <w:proofErr w:type="gramStart"/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звёздочки</w:t>
            </w:r>
            <w:proofErr w:type="gramEnd"/>
            <w:r w:rsidRPr="006F40FD">
              <w:rPr>
                <w:rFonts w:asciiTheme="majorBidi" w:eastAsia="Times New Roman" w:hAnsiTheme="majorBidi" w:cstheme="majorBidi"/>
                <w:sz w:val="28"/>
                <w:szCs w:val="28"/>
                <w:lang w:eastAsia="zh-CN"/>
              </w:rPr>
              <w:t>, сверкают!</w:t>
            </w:r>
          </w:p>
          <w:p w14:paraId="2678847F" w14:textId="77777777" w:rsidR="00145CEC" w:rsidRDefault="00145CEC" w:rsidP="00145CEC">
            <w:pPr>
              <w:shd w:val="clear" w:color="auto" w:fill="FFFFFF"/>
              <w:spacing w:after="0" w:line="240" w:lineRule="atLeast"/>
              <w:outlineLvl w:val="3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  <w:p w14:paraId="59E800B5" w14:textId="107AC23C" w:rsidR="00145CEC" w:rsidRPr="00145CEC" w:rsidRDefault="00145CEC" w:rsidP="00145CEC">
            <w:pPr>
              <w:shd w:val="clear" w:color="auto" w:fill="FFFFFF"/>
              <w:spacing w:after="0" w:line="240" w:lineRule="atLeast"/>
              <w:outlineLvl w:val="3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145CEC" w:rsidRPr="00145CEC" w14:paraId="0FD28BBB" w14:textId="77777777" w:rsidTr="00145CEC">
        <w:tc>
          <w:tcPr>
            <w:tcW w:w="4019" w:type="dxa"/>
            <w:vMerge/>
          </w:tcPr>
          <w:p w14:paraId="46489395" w14:textId="77777777" w:rsidR="00E7168F" w:rsidRPr="00145CEC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749" w:type="dxa"/>
          </w:tcPr>
          <w:p w14:paraId="4934F61D" w14:textId="6F98D438" w:rsidR="00E7168F" w:rsidRPr="00145CEC" w:rsidRDefault="00145CEC" w:rsidP="00145CEC">
            <w:pPr>
              <w:jc w:val="right"/>
              <w:rPr>
                <w:rFonts w:asciiTheme="majorBidi" w:eastAsia="Calibr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3AFBD11" wp14:editId="5FADCBFB">
                  <wp:extent cx="1924685" cy="2566178"/>
                  <wp:effectExtent l="0" t="0" r="0" b="5715"/>
                  <wp:docPr id="6534089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528" cy="25699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CEC" w:rsidRPr="00145CEC" w14:paraId="7028FEB0" w14:textId="77777777" w:rsidTr="00145CEC">
        <w:tc>
          <w:tcPr>
            <w:tcW w:w="4019" w:type="dxa"/>
            <w:vMerge/>
          </w:tcPr>
          <w:p w14:paraId="1B474C91" w14:textId="77777777" w:rsidR="00E7168F" w:rsidRPr="00145CEC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749" w:type="dxa"/>
          </w:tcPr>
          <w:p w14:paraId="2C0774ED" w14:textId="77777777" w:rsidR="00A852BE" w:rsidRPr="00145CEC" w:rsidRDefault="00AB7FB2" w:rsidP="00A852BE">
            <w:pPr>
              <w:pStyle w:val="a7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  <w:u w:val="single"/>
              </w:rPr>
            </w:pPr>
            <w:r w:rsidRPr="00145CEC">
              <w:rPr>
                <w:rFonts w:asciiTheme="majorBidi" w:hAnsiTheme="majorBidi" w:cstheme="majorBidi"/>
                <w:sz w:val="28"/>
                <w:szCs w:val="28"/>
                <w:u w:val="single"/>
              </w:rPr>
              <w:t>«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Узнай по контуру», «Узнай по тени», «Составь рассказ»</w:t>
            </w:r>
            <w:r w:rsidRPr="00145CEC">
              <w:rPr>
                <w:rFonts w:asciiTheme="majorBidi" w:hAnsiTheme="majorBidi" w:cstheme="majorBidi"/>
                <w:sz w:val="28"/>
                <w:szCs w:val="28"/>
                <w:u w:val="single"/>
              </w:rPr>
              <w:t xml:space="preserve"> </w:t>
            </w:r>
          </w:p>
          <w:p w14:paraId="404F326E" w14:textId="507A28B9" w:rsidR="00AB7FB2" w:rsidRPr="00145CEC" w:rsidRDefault="00AB7FB2" w:rsidP="0078365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Цель: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 xml:space="preserve"> формирование умения узнавать и называть морских обитателей по контуру или по тени, развитие познавательной активности, внимания. Оборудование: контуры морских обитателей или контуры теней. Ход: педагог предлагает детям рассмотреть контуры морских обитателей, называют их. Задание: детям раздают по пять контуров, нужно их рассмотреть, назвать. Кто не ошибся, получает фишку, у кого больше фишек, тот выиграл. Вариант с усложнением: каждому играющему педагог называет морского обитателя. Задание: найти контур рыбы или животного и составить о нём рассказ.</w:t>
            </w:r>
          </w:p>
          <w:p w14:paraId="0D8D5EAC" w14:textId="77777777" w:rsidR="00A852BE" w:rsidRPr="00145CEC" w:rsidRDefault="00A852BE" w:rsidP="00A852BE">
            <w:pPr>
              <w:pStyle w:val="a7"/>
              <w:numPr>
                <w:ilvl w:val="0"/>
                <w:numId w:val="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Дидактические игры: «Чудесный мешочек» или «Ящик ощущений».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68D96F2C" w14:textId="77777777" w:rsidR="00A852BE" w:rsidRPr="00145CEC" w:rsidRDefault="00A852BE" w:rsidP="0078365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Цель: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 xml:space="preserve"> формирование умения у детей определять на ощупь и называть морскую рыбу или животное, развитие тактильных ощущений. Ход: в мешочек педагог складывает игрушки. Задание играющему: с закрытыми глазами вытащить одну игрушку и на ощупь определить кто это. Если это ящик, то в него кладут одну игрушку. Играющий, с закрытыми глазами определяет и называет её.</w:t>
            </w:r>
          </w:p>
          <w:p w14:paraId="5C05BC70" w14:textId="77777777" w:rsidR="00A852BE" w:rsidRPr="00145CEC" w:rsidRDefault="00A852BE" w:rsidP="007836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Дидактическая игра: «Сложи картинку и 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найди 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обитателя моря»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.</w:t>
            </w:r>
          </w:p>
          <w:p w14:paraId="5ABFD8B4" w14:textId="7216C3B2" w:rsidR="00145CEC" w:rsidRPr="00145CEC" w:rsidRDefault="00A852BE" w:rsidP="00145CE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Цель: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 xml:space="preserve"> формирование умения детей составлять картинку из частей, называть морского обитателя. 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Развитие внимания, логики, памяти. Оборудование: целые картинки с изображением морских рыб и животных, разрезанные картинки. Ход: педагог предлагает детям, как следует рассмотреть целые картинки и назвать их, а разрезанные части оставляет на столе. Задача: сложить из частей картинку и назвать её.</w:t>
            </w:r>
          </w:p>
          <w:p w14:paraId="6CC42A6E" w14:textId="20429D5B" w:rsidR="00145CEC" w:rsidRPr="00145CEC" w:rsidRDefault="00145CEC" w:rsidP="00145CEC">
            <w:pPr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8C5A434" wp14:editId="74D66356">
                  <wp:extent cx="2139848" cy="2853055"/>
                  <wp:effectExtent l="0" t="0" r="0" b="4445"/>
                  <wp:docPr id="1398871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265" cy="2869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04DBAF" w14:textId="545FCB8A" w:rsidR="00A852BE" w:rsidRPr="00145CEC" w:rsidRDefault="00A852BE" w:rsidP="0078365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Дидактическая игра «Сколько морских обитателей спряталось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».</w:t>
            </w: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14:paraId="1A920DD2" w14:textId="45A88936" w:rsidR="00A852BE" w:rsidRPr="00145CEC" w:rsidRDefault="00A852BE" w:rsidP="00783658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Цель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 xml:space="preserve">: развитие у детей внимания, зрительной и тактильной памяти. Ход: Задание: рассмотреть 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>макет</w:t>
            </w:r>
            <w:r w:rsidRPr="00145CEC">
              <w:rPr>
                <w:rFonts w:asciiTheme="majorBidi" w:hAnsiTheme="majorBidi" w:cstheme="majorBidi"/>
                <w:sz w:val="28"/>
                <w:szCs w:val="28"/>
              </w:rPr>
              <w:t>, определить, сколько на них обитателей моря, назвать их.</w:t>
            </w:r>
          </w:p>
        </w:tc>
      </w:tr>
      <w:tr w:rsidR="00145CEC" w:rsidRPr="00145CEC" w14:paraId="40DCA51B" w14:textId="77777777" w:rsidTr="00145CEC">
        <w:tc>
          <w:tcPr>
            <w:tcW w:w="4019" w:type="dxa"/>
            <w:vMerge/>
          </w:tcPr>
          <w:p w14:paraId="6FBF9820" w14:textId="77777777" w:rsidR="00E7168F" w:rsidRPr="00145CEC" w:rsidRDefault="00E7168F" w:rsidP="00783658">
            <w:pPr>
              <w:spacing w:line="360" w:lineRule="auto"/>
              <w:rPr>
                <w:rFonts w:asciiTheme="majorBidi" w:eastAsia="Calibri" w:hAnsiTheme="majorBidi" w:cstheme="majorBidi"/>
                <w:b/>
                <w:sz w:val="28"/>
                <w:szCs w:val="28"/>
              </w:rPr>
            </w:pPr>
          </w:p>
        </w:tc>
        <w:tc>
          <w:tcPr>
            <w:tcW w:w="6749" w:type="dxa"/>
          </w:tcPr>
          <w:p w14:paraId="5FC2A40D" w14:textId="06E25A8C" w:rsidR="00AB7FB2" w:rsidRPr="00145CEC" w:rsidRDefault="00AB7FB2" w:rsidP="00AB7FB2">
            <w:pPr>
              <w:pStyle w:val="af1"/>
              <w:shd w:val="clear" w:color="auto" w:fill="FFFFFF"/>
              <w:spacing w:before="0" w:beforeAutospacing="0" w:after="150" w:afterAutospacing="0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145CEC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>Макет легко разбирается</w:t>
            </w:r>
            <w:r w:rsidRPr="00145CEC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, в случае ненадобности можно убрать до следующего раза.</w:t>
            </w:r>
          </w:p>
          <w:p w14:paraId="44EC85FA" w14:textId="491C7D2F" w:rsidR="00E7168F" w:rsidRPr="00145CEC" w:rsidRDefault="00E7168F" w:rsidP="00783658">
            <w:pPr>
              <w:rPr>
                <w:rFonts w:asciiTheme="majorBidi" w:eastAsia="Calibri" w:hAnsiTheme="majorBidi" w:cstheme="majorBidi"/>
                <w:iCs/>
                <w:sz w:val="28"/>
                <w:szCs w:val="28"/>
              </w:rPr>
            </w:pPr>
          </w:p>
        </w:tc>
      </w:tr>
    </w:tbl>
    <w:p w14:paraId="6BB6DC1D" w14:textId="77777777" w:rsidR="00E7168F" w:rsidRPr="00145CEC" w:rsidRDefault="00E7168F" w:rsidP="00E7168F">
      <w:pPr>
        <w:rPr>
          <w:rFonts w:asciiTheme="majorBidi" w:hAnsiTheme="majorBidi" w:cstheme="majorBidi"/>
          <w:sz w:val="28"/>
          <w:szCs w:val="28"/>
        </w:rPr>
      </w:pPr>
    </w:p>
    <w:p w14:paraId="55AD6A22" w14:textId="77777777" w:rsidR="00D70C52" w:rsidRPr="00145CEC" w:rsidRDefault="00D70C52">
      <w:pPr>
        <w:rPr>
          <w:rFonts w:asciiTheme="majorBidi" w:hAnsiTheme="majorBidi" w:cstheme="majorBidi"/>
          <w:sz w:val="28"/>
          <w:szCs w:val="28"/>
        </w:rPr>
      </w:pPr>
    </w:p>
    <w:sectPr w:rsidR="00D70C52" w:rsidRPr="00145CEC" w:rsidSect="00145CEC">
      <w:pgSz w:w="11906" w:h="16838"/>
      <w:pgMar w:top="340" w:right="397" w:bottom="62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74850" w14:textId="77777777" w:rsidR="00E7168F" w:rsidRDefault="00E7168F" w:rsidP="00E7168F">
      <w:pPr>
        <w:spacing w:after="0" w:line="240" w:lineRule="auto"/>
      </w:pPr>
      <w:r>
        <w:separator/>
      </w:r>
    </w:p>
  </w:endnote>
  <w:endnote w:type="continuationSeparator" w:id="0">
    <w:p w14:paraId="561000BA" w14:textId="77777777" w:rsidR="00E7168F" w:rsidRDefault="00E7168F" w:rsidP="00E71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81443" w14:textId="77777777" w:rsidR="00E7168F" w:rsidRDefault="00E7168F" w:rsidP="00E7168F">
      <w:pPr>
        <w:spacing w:after="0" w:line="240" w:lineRule="auto"/>
      </w:pPr>
      <w:r>
        <w:separator/>
      </w:r>
    </w:p>
  </w:footnote>
  <w:footnote w:type="continuationSeparator" w:id="0">
    <w:p w14:paraId="41AFB96C" w14:textId="77777777" w:rsidR="00E7168F" w:rsidRDefault="00E7168F" w:rsidP="00E71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06D3E"/>
    <w:multiLevelType w:val="multilevel"/>
    <w:tmpl w:val="6B44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E7C98"/>
    <w:multiLevelType w:val="hybridMultilevel"/>
    <w:tmpl w:val="5B787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067406">
    <w:abstractNumId w:val="0"/>
  </w:num>
  <w:num w:numId="2" w16cid:durableId="190167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52"/>
    <w:rsid w:val="000471DF"/>
    <w:rsid w:val="00145CEC"/>
    <w:rsid w:val="00353C35"/>
    <w:rsid w:val="006B4E5F"/>
    <w:rsid w:val="006F40FD"/>
    <w:rsid w:val="009A6F72"/>
    <w:rsid w:val="00A852BE"/>
    <w:rsid w:val="00AB7FB2"/>
    <w:rsid w:val="00D70C52"/>
    <w:rsid w:val="00D74A80"/>
    <w:rsid w:val="00E7168F"/>
    <w:rsid w:val="00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C94E8"/>
  <w15:chartTrackingRefBased/>
  <w15:docId w15:val="{5060BEDC-842D-4C5E-BFCB-A3AB52FB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68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0C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C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C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C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C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C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C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C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C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0C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0C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0C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0C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0C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0C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0C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0C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0C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C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0C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0C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0C5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0C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0C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0C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0C52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E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7168F"/>
  </w:style>
  <w:style w:type="paragraph" w:styleId="ae">
    <w:name w:val="footer"/>
    <w:basedOn w:val="a"/>
    <w:link w:val="af"/>
    <w:uiPriority w:val="99"/>
    <w:unhideWhenUsed/>
    <w:rsid w:val="00E7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7168F"/>
  </w:style>
  <w:style w:type="table" w:styleId="af0">
    <w:name w:val="Table Grid"/>
    <w:basedOn w:val="a1"/>
    <w:uiPriority w:val="39"/>
    <w:rsid w:val="00E7168F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E7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2">
    <w:name w:val="Emphasis"/>
    <w:basedOn w:val="a0"/>
    <w:uiPriority w:val="20"/>
    <w:qFormat/>
    <w:rsid w:val="006F40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Нонна Войшева                          Нонна</dc:creator>
  <cp:keywords/>
  <dc:description/>
  <cp:lastModifiedBy>Нонна Войшева                          Нонна</cp:lastModifiedBy>
  <cp:revision>6</cp:revision>
  <dcterms:created xsi:type="dcterms:W3CDTF">2025-03-17T09:40:00Z</dcterms:created>
  <dcterms:modified xsi:type="dcterms:W3CDTF">2025-03-17T10:31:00Z</dcterms:modified>
</cp:coreProperties>
</file>